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76842" w14:textId="77777777" w:rsidR="00A1340F" w:rsidRDefault="00D40107">
      <w:pPr>
        <w:rPr>
          <w:rFonts w:ascii="Alegreya SC" w:eastAsia="Alegreya SC" w:hAnsi="Alegreya SC" w:cs="Alegreya SC"/>
          <w:b/>
          <w:sz w:val="28"/>
          <w:szCs w:val="28"/>
        </w:rPr>
      </w:pPr>
      <w:r>
        <w:rPr>
          <w:rFonts w:ascii="Alegreya SC" w:eastAsia="Alegreya SC" w:hAnsi="Alegreya SC" w:cs="Alegreya SC"/>
          <w:b/>
          <w:sz w:val="28"/>
          <w:szCs w:val="28"/>
        </w:rPr>
        <w:t>CARES Act Primary Election Narrative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54F47715" wp14:editId="41895358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500063" cy="494453"/>
            <wp:effectExtent l="0" t="0" r="0" b="0"/>
            <wp:wrapSquare wrapText="bothSides" distT="114300" distB="114300" distL="114300" distR="11430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0063" cy="4944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D378151" w14:textId="77777777" w:rsidR="00A1340F" w:rsidRDefault="00D40107">
      <w:pPr>
        <w:rPr>
          <w:rFonts w:ascii="Alegreya SC" w:eastAsia="Alegreya SC" w:hAnsi="Alegreya SC" w:cs="Alegreya SC"/>
        </w:rPr>
      </w:pPr>
      <w:r>
        <w:rPr>
          <w:rFonts w:ascii="Alegreya SC" w:eastAsia="Alegreya SC" w:hAnsi="Alegreya SC" w:cs="Alegreya SC"/>
        </w:rPr>
        <w:t>State of Utah</w:t>
      </w:r>
    </w:p>
    <w:p w14:paraId="0568FC5C" w14:textId="77777777" w:rsidR="00A1340F" w:rsidRDefault="00D40107">
      <w:pPr>
        <w:rPr>
          <w:rFonts w:ascii="Alegreya SC" w:eastAsia="Alegreya SC" w:hAnsi="Alegreya SC" w:cs="Alegreya SC"/>
        </w:rPr>
      </w:pPr>
      <w:r>
        <w:rPr>
          <w:rFonts w:ascii="Alegreya SC" w:eastAsia="Alegreya SC" w:hAnsi="Alegreya SC" w:cs="Alegreya SC"/>
        </w:rPr>
        <w:t>Office of the Utah Lieutenant Governor</w:t>
      </w:r>
    </w:p>
    <w:p w14:paraId="27A619AF" w14:textId="77777777" w:rsidR="00A1340F" w:rsidRDefault="008629D2">
      <w:pPr>
        <w:rPr>
          <w:rFonts w:ascii="Alegreya SC" w:eastAsia="Alegreya SC" w:hAnsi="Alegreya SC" w:cs="Alegreya SC"/>
        </w:rPr>
      </w:pPr>
      <w:r>
        <w:rPr>
          <w:noProof/>
        </w:rPr>
        <w:pict w14:anchorId="4C4F3454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A341442" w14:textId="77777777" w:rsidR="00A1340F" w:rsidRDefault="00A1340F">
      <w:pPr>
        <w:rPr>
          <w:rFonts w:ascii="Alegreya SC" w:eastAsia="Alegreya SC" w:hAnsi="Alegreya SC" w:cs="Alegreya SC"/>
        </w:rPr>
      </w:pPr>
    </w:p>
    <w:p w14:paraId="2AF9FEF8" w14:textId="77777777" w:rsidR="00A1340F" w:rsidRDefault="00D40107">
      <w:pPr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The federal government requires a report after each primary and general election that includes a full accounting of the uses of the CARES Act and an explanation of how the funds were used to prevent, prepare for, and respond to coronavirus.  </w:t>
      </w:r>
      <w:r>
        <w:rPr>
          <w:rFonts w:ascii="Roboto" w:eastAsia="Roboto" w:hAnsi="Roboto" w:cs="Roboto"/>
          <w:b/>
          <w:sz w:val="20"/>
          <w:szCs w:val="20"/>
        </w:rPr>
        <w:t>Please submit this narrative to elections@utah.gov no later than July 16, 2020.</w:t>
      </w:r>
    </w:p>
    <w:p w14:paraId="53B74583" w14:textId="77777777" w:rsidR="00A1340F" w:rsidRDefault="00A1340F">
      <w:pPr>
        <w:rPr>
          <w:rFonts w:ascii="Roboto" w:eastAsia="Roboto" w:hAnsi="Roboto" w:cs="Roboto"/>
          <w:b/>
          <w:sz w:val="20"/>
          <w:szCs w:val="20"/>
        </w:rPr>
      </w:pPr>
    </w:p>
    <w:p w14:paraId="38F28F21" w14:textId="77777777" w:rsidR="00A1340F" w:rsidRDefault="00D40107">
      <w:pPr>
        <w:numPr>
          <w:ilvl w:val="0"/>
          <w:numId w:val="1"/>
        </w:numPr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How did the county use the funds to address the pandemic?</w:t>
      </w:r>
    </w:p>
    <w:p w14:paraId="6410F780" w14:textId="4A71EB8E" w:rsidR="00A1340F" w:rsidRDefault="00DB0C55">
      <w:pPr>
        <w:rPr>
          <w:rFonts w:ascii="Roboto" w:eastAsia="Roboto" w:hAnsi="Roboto" w:cs="Roboto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159760CC" wp14:editId="77E27438">
                <wp:simplePos x="0" y="0"/>
                <wp:positionH relativeFrom="margin">
                  <wp:align>right</wp:align>
                </wp:positionH>
                <wp:positionV relativeFrom="paragraph">
                  <wp:posOffset>50165</wp:posOffset>
                </wp:positionV>
                <wp:extent cx="5699760" cy="2484120"/>
                <wp:effectExtent l="0" t="0" r="15240" b="11430"/>
                <wp:wrapSquare wrapText="bothSides" distT="0" distB="0" distL="0" distR="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9760" cy="248412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0FF511E" w14:textId="2149AAD0" w:rsidR="00D40107" w:rsidRDefault="00DB0C55">
                            <w:pPr>
                              <w:spacing w:line="240" w:lineRule="auto"/>
                              <w:textDirection w:val="btLr"/>
                            </w:pPr>
                            <w:r>
                              <w:t xml:space="preserve">As reported that we could have upwards of 20% of the active voters vote in-person in the 2020 General Election, </w:t>
                            </w:r>
                            <w:r w:rsidR="0017161E">
                              <w:t xml:space="preserve">Salt Lake County purchased ample PPE for voters and staff; we </w:t>
                            </w:r>
                            <w:r w:rsidR="00D40107">
                              <w:t>bought</w:t>
                            </w:r>
                            <w:r w:rsidR="0017161E">
                              <w:t xml:space="preserve"> face masks, hand </w:t>
                            </w:r>
                            <w:r w:rsidR="00D40107">
                              <w:t>sanitizer</w:t>
                            </w:r>
                            <w:r w:rsidR="0017161E">
                              <w:t xml:space="preserve">, wipes, alcohol pads, and disposable gloves. </w:t>
                            </w:r>
                            <w:r w:rsidR="00CA119E">
                              <w:t>S</w:t>
                            </w:r>
                            <w:r w:rsidR="0017161E">
                              <w:t>ingle-use pens eliminate</w:t>
                            </w:r>
                            <w:r w:rsidR="00CA119E">
                              <w:t>d</w:t>
                            </w:r>
                            <w:r w:rsidR="0017161E">
                              <w:t xml:space="preserve"> the need for voters to reuse supplies. These additional supplies</w:t>
                            </w:r>
                            <w:r w:rsidR="00D40107">
                              <w:t xml:space="preserve"> necessitated</w:t>
                            </w:r>
                            <w:r w:rsidR="0017161E">
                              <w:t xml:space="preserve"> the purchase of totes </w:t>
                            </w:r>
                            <w:r w:rsidR="00CA119E">
                              <w:t>for storage &amp;</w:t>
                            </w:r>
                            <w:r w:rsidR="00CA119E" w:rsidRPr="00CA119E">
                              <w:t xml:space="preserve"> </w:t>
                            </w:r>
                            <w:r w:rsidR="00CA119E">
                              <w:t>transport</w:t>
                            </w:r>
                            <w:r w:rsidR="0017161E">
                              <w:t>, as well as garbage bags to dispose of single-use materials. We obtained floor clings that instructed voters to socially distance themselves. We also acquired</w:t>
                            </w:r>
                            <w:r w:rsidR="00CA119E">
                              <w:t xml:space="preserve"> new</w:t>
                            </w:r>
                            <w:r w:rsidR="0017161E">
                              <w:t xml:space="preserve"> equipment, including </w:t>
                            </w:r>
                            <w:r w:rsidR="00CA119E">
                              <w:t xml:space="preserve">surge protectors and </w:t>
                            </w:r>
                            <w:r w:rsidR="0017161E">
                              <w:t>poll pads so workers did not have to share</w:t>
                            </w:r>
                            <w:r>
                              <w:t xml:space="preserve"> equipment</w:t>
                            </w:r>
                            <w:r w:rsidR="00D40107">
                              <w:t>, and infrared</w:t>
                            </w:r>
                            <w:r w:rsidR="0017161E">
                              <w:t xml:space="preserve"> thermometers to check </w:t>
                            </w:r>
                            <w:r w:rsidR="00D40107">
                              <w:t>temperatures</w:t>
                            </w:r>
                            <w:r w:rsidRPr="00DB0C55">
                              <w:t xml:space="preserve"> </w:t>
                            </w:r>
                            <w:proofErr w:type="gramStart"/>
                            <w:r>
                              <w:t>in an effort to</w:t>
                            </w:r>
                            <w:proofErr w:type="gramEnd"/>
                            <w:r>
                              <w:t xml:space="preserve"> reduce the risk of spreading COVID 19</w:t>
                            </w:r>
                            <w:r w:rsidR="0017161E">
                              <w:t xml:space="preserve">. </w:t>
                            </w:r>
                          </w:p>
                          <w:p w14:paraId="1D450E5A" w14:textId="77777777" w:rsidR="00CA119E" w:rsidRDefault="00CA119E">
                            <w:pPr>
                              <w:spacing w:line="240" w:lineRule="auto"/>
                              <w:textDirection w:val="btLr"/>
                            </w:pPr>
                          </w:p>
                          <w:p w14:paraId="4DD7AD9C" w14:textId="3F65A128" w:rsidR="0017161E" w:rsidRDefault="0017161E">
                            <w:pPr>
                              <w:spacing w:line="240" w:lineRule="auto"/>
                              <w:textDirection w:val="btLr"/>
                            </w:pPr>
                            <w:r>
                              <w:t>Finally, we revamped the VBM process</w:t>
                            </w:r>
                            <w:r w:rsidR="00CA119E">
                              <w:t>,</w:t>
                            </w:r>
                            <w:r>
                              <w:t xml:space="preserve"> including peel &amp; seal envelopes to prevent the need for voters to lick </w:t>
                            </w:r>
                            <w:r w:rsidR="00DB0C55">
                              <w:t>envelopes</w:t>
                            </w:r>
                            <w:r>
                              <w:t>, and add</w:t>
                            </w:r>
                            <w:r w:rsidR="00CA119E">
                              <w:t>ing</w:t>
                            </w:r>
                            <w:r>
                              <w:t xml:space="preserve"> an “I VOTED” sticker to dissuade </w:t>
                            </w:r>
                            <w:r w:rsidR="00D40107">
                              <w:t>unnecessary</w:t>
                            </w:r>
                            <w:r>
                              <w:t xml:space="preserve"> traffic at vote centers and encourage only the people who need it to vote in person.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9760CC" id="Rectangle 2" o:spid="_x0000_s1026" style="position:absolute;margin-left:397.6pt;margin-top:3.95pt;width:448.8pt;height:195.6pt;z-index:25165926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0FF511E" w14:textId="2149AAD0" w:rsidR="00D40107" w:rsidRDefault="00DB0C55">
                      <w:pPr>
                        <w:spacing w:line="240" w:lineRule="auto"/>
                        <w:textDirection w:val="btLr"/>
                      </w:pPr>
                      <w:r>
                        <w:t xml:space="preserve">As reported that we could have upwards of 20% of the active voters vote in-person in the 2020 General Election, </w:t>
                      </w:r>
                      <w:r w:rsidR="0017161E">
                        <w:t xml:space="preserve">Salt Lake County purchased ample PPE for voters and staff; we </w:t>
                      </w:r>
                      <w:r w:rsidR="00D40107">
                        <w:t>bought</w:t>
                      </w:r>
                      <w:r w:rsidR="0017161E">
                        <w:t xml:space="preserve"> face masks, hand </w:t>
                      </w:r>
                      <w:r w:rsidR="00D40107">
                        <w:t>sanitizer</w:t>
                      </w:r>
                      <w:r w:rsidR="0017161E">
                        <w:t xml:space="preserve">, wipes, alcohol pads, and disposable gloves. </w:t>
                      </w:r>
                      <w:r w:rsidR="00CA119E">
                        <w:t>S</w:t>
                      </w:r>
                      <w:r w:rsidR="0017161E">
                        <w:t>ingle-use pens eliminate</w:t>
                      </w:r>
                      <w:r w:rsidR="00CA119E">
                        <w:t>d</w:t>
                      </w:r>
                      <w:r w:rsidR="0017161E">
                        <w:t xml:space="preserve"> the need for voters to reuse supplies. These additional supplies</w:t>
                      </w:r>
                      <w:r w:rsidR="00D40107">
                        <w:t xml:space="preserve"> necessitated</w:t>
                      </w:r>
                      <w:r w:rsidR="0017161E">
                        <w:t xml:space="preserve"> the purchase of totes </w:t>
                      </w:r>
                      <w:r w:rsidR="00CA119E">
                        <w:t>for storage &amp;</w:t>
                      </w:r>
                      <w:r w:rsidR="00CA119E" w:rsidRPr="00CA119E">
                        <w:t xml:space="preserve"> </w:t>
                      </w:r>
                      <w:r w:rsidR="00CA119E">
                        <w:t>transport</w:t>
                      </w:r>
                      <w:r w:rsidR="0017161E">
                        <w:t>, as well as garbage bags to dispose of single-use materials. We obtained floor clings that instructed voters to socially distance themselves. We also acquired</w:t>
                      </w:r>
                      <w:r w:rsidR="00CA119E">
                        <w:t xml:space="preserve"> new</w:t>
                      </w:r>
                      <w:r w:rsidR="0017161E">
                        <w:t xml:space="preserve"> equipment, including </w:t>
                      </w:r>
                      <w:r w:rsidR="00CA119E">
                        <w:t xml:space="preserve">surge protectors and </w:t>
                      </w:r>
                      <w:r w:rsidR="0017161E">
                        <w:t>poll pads so workers did not have to share</w:t>
                      </w:r>
                      <w:r>
                        <w:t xml:space="preserve"> equipment</w:t>
                      </w:r>
                      <w:r w:rsidR="00D40107">
                        <w:t>, and infrared</w:t>
                      </w:r>
                      <w:r w:rsidR="0017161E">
                        <w:t xml:space="preserve"> thermometers to check </w:t>
                      </w:r>
                      <w:r w:rsidR="00D40107">
                        <w:t>temperatures</w:t>
                      </w:r>
                      <w:r w:rsidRPr="00DB0C55">
                        <w:t xml:space="preserve"> </w:t>
                      </w:r>
                      <w:proofErr w:type="gramStart"/>
                      <w:r>
                        <w:t>in an effort to</w:t>
                      </w:r>
                      <w:proofErr w:type="gramEnd"/>
                      <w:r>
                        <w:t xml:space="preserve"> reduce the risk of spreading COVID 19</w:t>
                      </w:r>
                      <w:r w:rsidR="0017161E">
                        <w:t xml:space="preserve">. </w:t>
                      </w:r>
                    </w:p>
                    <w:p w14:paraId="1D450E5A" w14:textId="77777777" w:rsidR="00CA119E" w:rsidRDefault="00CA119E">
                      <w:pPr>
                        <w:spacing w:line="240" w:lineRule="auto"/>
                        <w:textDirection w:val="btLr"/>
                      </w:pPr>
                    </w:p>
                    <w:p w14:paraId="4DD7AD9C" w14:textId="3F65A128" w:rsidR="0017161E" w:rsidRDefault="0017161E">
                      <w:pPr>
                        <w:spacing w:line="240" w:lineRule="auto"/>
                        <w:textDirection w:val="btLr"/>
                      </w:pPr>
                      <w:r>
                        <w:t>Finally, we revamped the VBM process</w:t>
                      </w:r>
                      <w:r w:rsidR="00CA119E">
                        <w:t>,</w:t>
                      </w:r>
                      <w:r>
                        <w:t xml:space="preserve"> including peel &amp; seal envelopes to prevent the need for voters to lick </w:t>
                      </w:r>
                      <w:r w:rsidR="00DB0C55">
                        <w:t>envelopes</w:t>
                      </w:r>
                      <w:r>
                        <w:t>, and add</w:t>
                      </w:r>
                      <w:r w:rsidR="00CA119E">
                        <w:t>ing</w:t>
                      </w:r>
                      <w:r>
                        <w:t xml:space="preserve"> an “I VOTED” sticker to dissuade </w:t>
                      </w:r>
                      <w:r w:rsidR="00D40107">
                        <w:t>unnecessary</w:t>
                      </w:r>
                      <w:r>
                        <w:t xml:space="preserve"> traffic at vote centers and encourage only the people who need it to vote in person.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2902995F" w14:textId="77777777" w:rsidR="00A1340F" w:rsidRDefault="00D40107">
      <w:pPr>
        <w:numPr>
          <w:ilvl w:val="0"/>
          <w:numId w:val="1"/>
        </w:numPr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What were some challenges and major issues the county faced in responding to the pandemic?</w:t>
      </w:r>
    </w:p>
    <w:p w14:paraId="63C2AAF9" w14:textId="44F0600C" w:rsidR="00A1340F" w:rsidRDefault="00DB0C55">
      <w:pPr>
        <w:ind w:left="720"/>
        <w:rPr>
          <w:rFonts w:ascii="Roboto" w:eastAsia="Roboto" w:hAnsi="Roboto" w:cs="Roboto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3B7AA12C" wp14:editId="55919218">
                <wp:simplePos x="0" y="0"/>
                <wp:positionH relativeFrom="column">
                  <wp:posOffset>182880</wp:posOffset>
                </wp:positionH>
                <wp:positionV relativeFrom="paragraph">
                  <wp:posOffset>186055</wp:posOffset>
                </wp:positionV>
                <wp:extent cx="5699760" cy="2926080"/>
                <wp:effectExtent l="0" t="0" r="15240" b="26670"/>
                <wp:wrapSquare wrapText="bothSides" distT="0" distB="0" distL="0" distR="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9760" cy="29260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1BB094E" w14:textId="1ACBD04D" w:rsidR="000A7D16" w:rsidRDefault="000A7D16">
                            <w:pPr>
                              <w:spacing w:line="240" w:lineRule="auto"/>
                              <w:textDirection w:val="btLr"/>
                            </w:pPr>
                            <w:r>
                              <w:t xml:space="preserve">Salt Lake County faced numerous challenges while conducting an election during this pandemic.  </w:t>
                            </w:r>
                            <w:r w:rsidR="00DB0C55">
                              <w:t xml:space="preserve">Two main issues were finding locations willing to allow the location to be used and the second was finding poll workers and temp staff </w:t>
                            </w:r>
                            <w:r>
                              <w:t>that were willing to work</w:t>
                            </w:r>
                            <w:r w:rsidR="00DB0C55">
                              <w:t xml:space="preserve"> this election</w:t>
                            </w:r>
                            <w:r>
                              <w:t xml:space="preserve">.  Many of our “regulars” were unwilling to work, because </w:t>
                            </w:r>
                            <w:r w:rsidR="00DB0C55">
                              <w:t>of the pandemic</w:t>
                            </w:r>
                            <w:r>
                              <w:t>.</w:t>
                            </w:r>
                            <w:r w:rsidR="00DB0C55">
                              <w:t xml:space="preserve"> We were forced to hire and train a lot of new individuals to assist with this election. </w:t>
                            </w:r>
                          </w:p>
                          <w:p w14:paraId="4BCB7321" w14:textId="741F982B" w:rsidR="000A7D16" w:rsidRDefault="000A7D16">
                            <w:pPr>
                              <w:spacing w:line="240" w:lineRule="auto"/>
                              <w:textDirection w:val="btLr"/>
                            </w:pPr>
                          </w:p>
                          <w:p w14:paraId="6D13B5EF" w14:textId="45917151" w:rsidR="000A7D16" w:rsidRDefault="000A7D16">
                            <w:pPr>
                              <w:spacing w:line="240" w:lineRule="auto"/>
                              <w:textDirection w:val="btLr"/>
                            </w:pPr>
                            <w:r>
                              <w:t xml:space="preserve">Another challenge was socially distancing the workers in our Election Management </w:t>
                            </w:r>
                            <w:r w:rsidR="00754A50">
                              <w:t>Center</w:t>
                            </w:r>
                            <w:r>
                              <w:t xml:space="preserve"> (EMC).  These folks </w:t>
                            </w:r>
                            <w:r w:rsidR="00754A50">
                              <w:t>were opening and tabulating ballots, and the surge of VBM ballots demanded more staff. In order to accommodate the additional staff and not place them shoulder-to-shoulder, we cleared out a large storage area and employees were able to work in there at proper distances.</w:t>
                            </w:r>
                            <w:r w:rsidR="00DB0C55">
                              <w:t xml:space="preserve"> In order to do this</w:t>
                            </w:r>
                            <w:r w:rsidR="00A11BC6">
                              <w:t>,</w:t>
                            </w:r>
                            <w:r w:rsidR="00DB0C55">
                              <w:t xml:space="preserve"> we had to ask our drayage company to store our election equipment an additional two weeks after the election. This gave us more room to finalize the election. </w:t>
                            </w:r>
                          </w:p>
                          <w:p w14:paraId="06606680" w14:textId="3B48ECD4" w:rsidR="00754A50" w:rsidRDefault="00754A50">
                            <w:pPr>
                              <w:spacing w:line="240" w:lineRule="auto"/>
                              <w:textDirection w:val="btLr"/>
                            </w:pPr>
                          </w:p>
                          <w:p w14:paraId="77B260EC" w14:textId="7A126B32" w:rsidR="00754A50" w:rsidRDefault="00754A50">
                            <w:pPr>
                              <w:spacing w:line="240" w:lineRule="auto"/>
                              <w:textDirection w:val="btLr"/>
                            </w:pPr>
                            <w:r>
                              <w:t>Lastly, drop boxes were heavily utilized in surges of VBM ballots. Additional temporary staff were needed to empty the boxes</w:t>
                            </w:r>
                            <w:r w:rsidR="00DB0C55">
                              <w:t xml:space="preserve"> on a more frequent basis. This ensured the ballot boxes and ballots inside them were safe and secured. </w:t>
                            </w:r>
                          </w:p>
                          <w:p w14:paraId="6A18DDE7" w14:textId="5705D343" w:rsidR="00754A50" w:rsidRDefault="00754A50">
                            <w:pPr>
                              <w:spacing w:line="240" w:lineRule="auto"/>
                              <w:textDirection w:val="btLr"/>
                            </w:pPr>
                          </w:p>
                          <w:p w14:paraId="1586A435" w14:textId="77777777" w:rsidR="00754A50" w:rsidRDefault="00754A50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7AA12C" id="Rectangle 1" o:spid="_x0000_s1027" style="position:absolute;left:0;text-align:left;margin-left:14.4pt;margin-top:14.65pt;width:448.8pt;height:230.4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1BB094E" w14:textId="1ACBD04D" w:rsidR="000A7D16" w:rsidRDefault="000A7D16">
                      <w:pPr>
                        <w:spacing w:line="240" w:lineRule="auto"/>
                        <w:textDirection w:val="btLr"/>
                      </w:pPr>
                      <w:r>
                        <w:t xml:space="preserve">Salt Lake County faced numerous challenges while conducting an election during this pandemic.  </w:t>
                      </w:r>
                      <w:r w:rsidR="00DB0C55">
                        <w:t xml:space="preserve">Two main issues were finding locations willing to allow the location to be used and the second was finding poll workers and temp staff </w:t>
                      </w:r>
                      <w:r>
                        <w:t>that were willing to work</w:t>
                      </w:r>
                      <w:r w:rsidR="00DB0C55">
                        <w:t xml:space="preserve"> this election</w:t>
                      </w:r>
                      <w:r>
                        <w:t xml:space="preserve">.  Many of our “regulars” were unwilling to work, because </w:t>
                      </w:r>
                      <w:r w:rsidR="00DB0C55">
                        <w:t>of the pandemic</w:t>
                      </w:r>
                      <w:r>
                        <w:t>.</w:t>
                      </w:r>
                      <w:r w:rsidR="00DB0C55">
                        <w:t xml:space="preserve"> We were forced to hire and train a lot of new individuals to assist with this election. </w:t>
                      </w:r>
                    </w:p>
                    <w:p w14:paraId="4BCB7321" w14:textId="741F982B" w:rsidR="000A7D16" w:rsidRDefault="000A7D16">
                      <w:pPr>
                        <w:spacing w:line="240" w:lineRule="auto"/>
                        <w:textDirection w:val="btLr"/>
                      </w:pPr>
                    </w:p>
                    <w:p w14:paraId="6D13B5EF" w14:textId="45917151" w:rsidR="000A7D16" w:rsidRDefault="000A7D16">
                      <w:pPr>
                        <w:spacing w:line="240" w:lineRule="auto"/>
                        <w:textDirection w:val="btLr"/>
                      </w:pPr>
                      <w:r>
                        <w:t xml:space="preserve">Another challenge was socially distancing the workers in our Election Management </w:t>
                      </w:r>
                      <w:r w:rsidR="00754A50">
                        <w:t>Center</w:t>
                      </w:r>
                      <w:r>
                        <w:t xml:space="preserve"> (EMC).  These folks </w:t>
                      </w:r>
                      <w:r w:rsidR="00754A50">
                        <w:t>were opening and tabulating ballots, and the surge of VBM ballots demanded more staff. In order to accommodate the additional staff and not place them shoulder-to-shoulder, we cleared out a large storage area and employees were able to work in there at proper distances.</w:t>
                      </w:r>
                      <w:r w:rsidR="00DB0C55">
                        <w:t xml:space="preserve"> In order to do this</w:t>
                      </w:r>
                      <w:r w:rsidR="00A11BC6">
                        <w:t>,</w:t>
                      </w:r>
                      <w:r w:rsidR="00DB0C55">
                        <w:t xml:space="preserve"> we had to ask our drayage company to store our election equipment an additional two weeks after the election. This gave us more room to finalize the election. </w:t>
                      </w:r>
                    </w:p>
                    <w:p w14:paraId="06606680" w14:textId="3B48ECD4" w:rsidR="00754A50" w:rsidRDefault="00754A50">
                      <w:pPr>
                        <w:spacing w:line="240" w:lineRule="auto"/>
                        <w:textDirection w:val="btLr"/>
                      </w:pPr>
                    </w:p>
                    <w:p w14:paraId="77B260EC" w14:textId="7A126B32" w:rsidR="00754A50" w:rsidRDefault="00754A50">
                      <w:pPr>
                        <w:spacing w:line="240" w:lineRule="auto"/>
                        <w:textDirection w:val="btLr"/>
                      </w:pPr>
                      <w:r>
                        <w:t>Lastly, drop boxes were heavily utilized in surges of VBM ballots. Additional temporary staff were needed to empty the boxes</w:t>
                      </w:r>
                      <w:r w:rsidR="00DB0C55">
                        <w:t xml:space="preserve"> on a more frequent basis. This ensured the ballot boxes and ballots inside them were safe and secured. </w:t>
                      </w:r>
                    </w:p>
                    <w:p w14:paraId="6A18DDE7" w14:textId="5705D343" w:rsidR="00754A50" w:rsidRDefault="00754A50">
                      <w:pPr>
                        <w:spacing w:line="240" w:lineRule="auto"/>
                        <w:textDirection w:val="btLr"/>
                      </w:pPr>
                    </w:p>
                    <w:p w14:paraId="1586A435" w14:textId="77777777" w:rsidR="00754A50" w:rsidRDefault="00754A50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E260E04" w14:textId="34A54FBA" w:rsidR="00A1340F" w:rsidRDefault="00A1340F">
      <w:pPr>
        <w:jc w:val="right"/>
        <w:rPr>
          <w:rFonts w:ascii="Roboto" w:eastAsia="Roboto" w:hAnsi="Roboto" w:cs="Roboto"/>
          <w:b/>
          <w:sz w:val="20"/>
          <w:szCs w:val="20"/>
        </w:rPr>
      </w:pPr>
    </w:p>
    <w:sectPr w:rsidR="00A1340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egreya SC">
    <w:altName w:val="Times New Roman"/>
    <w:panose1 w:val="020B0604020202020204"/>
    <w:charset w:val="00"/>
    <w:family w:val="auto"/>
    <w:pitch w:val="default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633C8A"/>
    <w:multiLevelType w:val="multilevel"/>
    <w:tmpl w:val="669E52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593008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40F"/>
    <w:rsid w:val="000A7D16"/>
    <w:rsid w:val="0017161E"/>
    <w:rsid w:val="003D316B"/>
    <w:rsid w:val="003F3753"/>
    <w:rsid w:val="004867C7"/>
    <w:rsid w:val="007241A9"/>
    <w:rsid w:val="00754A50"/>
    <w:rsid w:val="008629D2"/>
    <w:rsid w:val="00A11BC6"/>
    <w:rsid w:val="00A1340F"/>
    <w:rsid w:val="00CA119E"/>
    <w:rsid w:val="00D40107"/>
    <w:rsid w:val="00DB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635F8"/>
  <w15:docId w15:val="{F262B09E-7C74-45A6-838A-F243A8CB6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4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Blue</dc:creator>
  <cp:lastModifiedBy>Amy Scott Grant</cp:lastModifiedBy>
  <cp:revision>2</cp:revision>
  <dcterms:created xsi:type="dcterms:W3CDTF">2024-02-22T16:08:00Z</dcterms:created>
  <dcterms:modified xsi:type="dcterms:W3CDTF">2024-02-22T16:08:00Z</dcterms:modified>
</cp:coreProperties>
</file>