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A98A7" w14:textId="61D28781" w:rsidR="001E1F76" w:rsidRDefault="004C672B">
      <w:pPr>
        <w:rPr>
          <w:rFonts w:ascii="Alegreya SC" w:eastAsia="Alegreya SC" w:hAnsi="Alegreya SC" w:cs="Alegreya SC"/>
          <w:b/>
          <w:sz w:val="28"/>
          <w:szCs w:val="28"/>
        </w:rPr>
      </w:pPr>
      <w:r>
        <w:rPr>
          <w:rFonts w:ascii="Alegreya SC" w:eastAsia="Alegreya SC" w:hAnsi="Alegreya SC" w:cs="Alegreya SC"/>
          <w:b/>
          <w:sz w:val="28"/>
          <w:szCs w:val="28"/>
        </w:rPr>
        <w:t xml:space="preserve">CARES Act </w:t>
      </w:r>
      <w:r w:rsidR="0092504E">
        <w:rPr>
          <w:rFonts w:ascii="Alegreya SC" w:eastAsia="Alegreya SC" w:hAnsi="Alegreya SC" w:cs="Alegreya SC"/>
          <w:b/>
          <w:sz w:val="28"/>
          <w:szCs w:val="28"/>
        </w:rPr>
        <w:t>General</w:t>
      </w:r>
      <w:r>
        <w:rPr>
          <w:rFonts w:ascii="Alegreya SC" w:eastAsia="Alegreya SC" w:hAnsi="Alegreya SC" w:cs="Alegreya SC"/>
          <w:b/>
          <w:sz w:val="28"/>
          <w:szCs w:val="28"/>
        </w:rPr>
        <w:t xml:space="preserve"> Election Narrative</w:t>
      </w:r>
      <w:r>
        <w:rPr>
          <w:noProof/>
        </w:rPr>
        <w:drawing>
          <wp:anchor distT="114300" distB="114300" distL="114300" distR="114300" simplePos="0" relativeHeight="251658240" behindDoc="0" locked="0" layoutInCell="1" hidden="0" allowOverlap="1" wp14:anchorId="5C8F7D88" wp14:editId="07CFBF00">
            <wp:simplePos x="0" y="0"/>
            <wp:positionH relativeFrom="column">
              <wp:posOffset>1</wp:posOffset>
            </wp:positionH>
            <wp:positionV relativeFrom="paragraph">
              <wp:posOffset>114300</wp:posOffset>
            </wp:positionV>
            <wp:extent cx="500063" cy="494453"/>
            <wp:effectExtent l="0" t="0" r="0" b="0"/>
            <wp:wrapSquare wrapText="bothSides" distT="114300" distB="11430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00063" cy="494453"/>
                    </a:xfrm>
                    <a:prstGeom prst="rect">
                      <a:avLst/>
                    </a:prstGeom>
                    <a:ln/>
                  </pic:spPr>
                </pic:pic>
              </a:graphicData>
            </a:graphic>
          </wp:anchor>
        </w:drawing>
      </w:r>
    </w:p>
    <w:p w14:paraId="7AFF2F6F" w14:textId="77777777" w:rsidR="001E1F76" w:rsidRDefault="004C672B">
      <w:pPr>
        <w:rPr>
          <w:rFonts w:ascii="Alegreya SC" w:eastAsia="Alegreya SC" w:hAnsi="Alegreya SC" w:cs="Alegreya SC"/>
        </w:rPr>
      </w:pPr>
      <w:r>
        <w:rPr>
          <w:rFonts w:ascii="Alegreya SC" w:eastAsia="Alegreya SC" w:hAnsi="Alegreya SC" w:cs="Alegreya SC"/>
        </w:rPr>
        <w:t>State of Utah</w:t>
      </w:r>
    </w:p>
    <w:p w14:paraId="2ACB9D67" w14:textId="77777777" w:rsidR="001E1F76" w:rsidRDefault="004C672B">
      <w:pPr>
        <w:rPr>
          <w:rFonts w:ascii="Alegreya SC" w:eastAsia="Alegreya SC" w:hAnsi="Alegreya SC" w:cs="Alegreya SC"/>
        </w:rPr>
      </w:pPr>
      <w:r>
        <w:rPr>
          <w:rFonts w:ascii="Alegreya SC" w:eastAsia="Alegreya SC" w:hAnsi="Alegreya SC" w:cs="Alegreya SC"/>
        </w:rPr>
        <w:t>Office of the Utah Lieutenant Governor</w:t>
      </w:r>
    </w:p>
    <w:p w14:paraId="6062376E" w14:textId="77777777" w:rsidR="001E1F76" w:rsidRDefault="001C1DDD">
      <w:pPr>
        <w:rPr>
          <w:rFonts w:ascii="Alegreya SC" w:eastAsia="Alegreya SC" w:hAnsi="Alegreya SC" w:cs="Alegreya SC"/>
        </w:rPr>
      </w:pPr>
      <w:r>
        <w:rPr>
          <w:noProof/>
        </w:rPr>
        <w:pict w14:anchorId="47DF0864">
          <v:rect id="_x0000_i1025" alt="" style="width:468pt;height:.05pt;mso-width-percent:0;mso-height-percent:0;mso-width-percent:0;mso-height-percent:0" o:hralign="center" o:hrstd="t" o:hr="t" fillcolor="#a0a0a0" stroked="f"/>
        </w:pict>
      </w:r>
    </w:p>
    <w:p w14:paraId="32F56DF3" w14:textId="77777777" w:rsidR="001E1F76" w:rsidRDefault="001E1F76">
      <w:pPr>
        <w:rPr>
          <w:rFonts w:ascii="Alegreya SC" w:eastAsia="Alegreya SC" w:hAnsi="Alegreya SC" w:cs="Alegreya SC"/>
        </w:rPr>
      </w:pPr>
    </w:p>
    <w:p w14:paraId="0C87C7D7" w14:textId="5A2EDBF3" w:rsidR="001E1F76" w:rsidRDefault="004C672B">
      <w:pPr>
        <w:rPr>
          <w:rFonts w:ascii="Roboto" w:eastAsia="Roboto" w:hAnsi="Roboto" w:cs="Roboto"/>
          <w:b/>
          <w:sz w:val="20"/>
          <w:szCs w:val="20"/>
        </w:rPr>
      </w:pPr>
      <w:r>
        <w:rPr>
          <w:rFonts w:ascii="Roboto" w:eastAsia="Roboto" w:hAnsi="Roboto" w:cs="Roboto"/>
          <w:sz w:val="20"/>
          <w:szCs w:val="20"/>
        </w:rPr>
        <w:t xml:space="preserve">The federal government requires a report after each primary and general election that includes a full accounting of the uses of the CARES Act and an explanation of how the funds were used to prevent, prepare for, and respond to coronavirus.  </w:t>
      </w:r>
      <w:r>
        <w:rPr>
          <w:rFonts w:ascii="Roboto" w:eastAsia="Roboto" w:hAnsi="Roboto" w:cs="Roboto"/>
          <w:b/>
          <w:sz w:val="20"/>
          <w:szCs w:val="20"/>
        </w:rPr>
        <w:t xml:space="preserve">Please submit this narrative to </w:t>
      </w:r>
      <w:r w:rsidR="0092504E" w:rsidRPr="0092504E">
        <w:rPr>
          <w:rFonts w:ascii="Roboto" w:eastAsia="Roboto" w:hAnsi="Roboto" w:cs="Roboto"/>
          <w:b/>
          <w:sz w:val="20"/>
          <w:szCs w:val="20"/>
        </w:rPr>
        <w:t>lshafer@utah.gov</w:t>
      </w:r>
      <w:r w:rsidR="0092504E">
        <w:rPr>
          <w:rFonts w:ascii="Roboto" w:eastAsia="Roboto" w:hAnsi="Roboto" w:cs="Roboto"/>
          <w:b/>
          <w:sz w:val="20"/>
          <w:szCs w:val="20"/>
        </w:rPr>
        <w:t xml:space="preserve"> or </w:t>
      </w:r>
      <w:r>
        <w:rPr>
          <w:rFonts w:ascii="Roboto" w:eastAsia="Roboto" w:hAnsi="Roboto" w:cs="Roboto"/>
          <w:b/>
          <w:sz w:val="20"/>
          <w:szCs w:val="20"/>
        </w:rPr>
        <w:t xml:space="preserve">elections@utah.gov no later than </w:t>
      </w:r>
      <w:r w:rsidR="0092504E">
        <w:rPr>
          <w:rFonts w:ascii="Roboto" w:eastAsia="Roboto" w:hAnsi="Roboto" w:cs="Roboto"/>
          <w:b/>
          <w:sz w:val="20"/>
          <w:szCs w:val="20"/>
        </w:rPr>
        <w:t>November 20</w:t>
      </w:r>
      <w:r>
        <w:rPr>
          <w:rFonts w:ascii="Roboto" w:eastAsia="Roboto" w:hAnsi="Roboto" w:cs="Roboto"/>
          <w:b/>
          <w:sz w:val="20"/>
          <w:szCs w:val="20"/>
        </w:rPr>
        <w:t>, 2020.</w:t>
      </w:r>
    </w:p>
    <w:p w14:paraId="500A3E4C" w14:textId="77777777" w:rsidR="001E1F76" w:rsidRDefault="001E1F76">
      <w:pPr>
        <w:rPr>
          <w:rFonts w:ascii="Roboto" w:eastAsia="Roboto" w:hAnsi="Roboto" w:cs="Roboto"/>
          <w:b/>
          <w:sz w:val="20"/>
          <w:szCs w:val="20"/>
        </w:rPr>
      </w:pPr>
    </w:p>
    <w:p w14:paraId="3404D67B" w14:textId="77777777" w:rsidR="001E1F76" w:rsidRDefault="004C672B">
      <w:pPr>
        <w:numPr>
          <w:ilvl w:val="0"/>
          <w:numId w:val="1"/>
        </w:numPr>
        <w:rPr>
          <w:rFonts w:ascii="Roboto" w:eastAsia="Roboto" w:hAnsi="Roboto" w:cs="Roboto"/>
          <w:b/>
          <w:sz w:val="20"/>
          <w:szCs w:val="20"/>
        </w:rPr>
      </w:pPr>
      <w:r>
        <w:rPr>
          <w:rFonts w:ascii="Roboto" w:eastAsia="Roboto" w:hAnsi="Roboto" w:cs="Roboto"/>
          <w:b/>
          <w:sz w:val="20"/>
          <w:szCs w:val="20"/>
        </w:rPr>
        <w:t>How did the county use the funds to address the pandemic?</w:t>
      </w:r>
    </w:p>
    <w:p w14:paraId="38A5039A" w14:textId="77777777" w:rsidR="001E1F76" w:rsidRDefault="001E1F76">
      <w:pPr>
        <w:rPr>
          <w:rFonts w:ascii="Roboto" w:eastAsia="Roboto" w:hAnsi="Roboto" w:cs="Roboto"/>
          <w:b/>
          <w:sz w:val="20"/>
          <w:szCs w:val="20"/>
        </w:rPr>
      </w:pPr>
    </w:p>
    <w:p w14:paraId="2D87F966" w14:textId="77777777" w:rsidR="001E1F76" w:rsidRDefault="004C672B">
      <w:pPr>
        <w:rPr>
          <w:rFonts w:ascii="Roboto" w:eastAsia="Roboto" w:hAnsi="Roboto" w:cs="Roboto"/>
          <w:b/>
          <w:sz w:val="20"/>
          <w:szCs w:val="20"/>
        </w:rPr>
      </w:pPr>
      <w:r>
        <w:rPr>
          <w:noProof/>
        </w:rPr>
        <mc:AlternateContent>
          <mc:Choice Requires="wps">
            <w:drawing>
              <wp:anchor distT="0" distB="0" distL="0" distR="0" simplePos="0" relativeHeight="251659264" behindDoc="0" locked="0" layoutInCell="1" hidden="0" allowOverlap="1" wp14:anchorId="22E58138" wp14:editId="599B15DD">
                <wp:simplePos x="0" y="0"/>
                <wp:positionH relativeFrom="column">
                  <wp:posOffset>285750</wp:posOffset>
                </wp:positionH>
                <wp:positionV relativeFrom="paragraph">
                  <wp:posOffset>19050</wp:posOffset>
                </wp:positionV>
                <wp:extent cx="5638800" cy="2071688"/>
                <wp:effectExtent l="0" t="0" r="0" b="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1353950" y="1256550"/>
                          <a:ext cx="7198200" cy="3087900"/>
                        </a:xfrm>
                        <a:prstGeom prst="rect">
                          <a:avLst/>
                        </a:prstGeom>
                        <a:noFill/>
                        <a:ln w="9525" cap="flat" cmpd="sng">
                          <a:solidFill>
                            <a:srgbClr val="000000"/>
                          </a:solidFill>
                          <a:prstDash val="solid"/>
                          <a:round/>
                          <a:headEnd type="none" w="sm" len="sm"/>
                          <a:tailEnd type="none" w="sm" len="sm"/>
                        </a:ln>
                      </wps:spPr>
                      <wps:txbx>
                        <w:txbxContent>
                          <w:p w14:paraId="75043D1E" w14:textId="1D88598A" w:rsidR="001E1F76" w:rsidRDefault="00160C76" w:rsidP="00160C76">
                            <w:pPr>
                              <w:spacing w:line="240" w:lineRule="auto"/>
                              <w:jc w:val="both"/>
                              <w:textDirection w:val="btLr"/>
                            </w:pPr>
                            <w:r>
                              <w:t xml:space="preserve">Funds for the 2020 General Election were used to include an information sheet with every ballot sent listing the ways that ballots could be returned and encouraging voters to utilize our ballot drop boxes for contactless voting.  We also provided hand sanitation stations at our polling location, as well as providing single use pens and stylus to enable voters to vote without ‘touching’ everything.   </w:t>
                            </w:r>
                          </w:p>
                        </w:txbxContent>
                      </wps:txbx>
                      <wps:bodyPr spcFirstLastPara="1" wrap="square" lIns="91425" tIns="91425" rIns="91425" bIns="91425" anchor="ctr" anchorCtr="0">
                        <a:noAutofit/>
                      </wps:bodyPr>
                    </wps:wsp>
                  </a:graphicData>
                </a:graphic>
              </wp:anchor>
            </w:drawing>
          </mc:Choice>
          <mc:Fallback>
            <w:pict>
              <v:rect w14:anchorId="22E58138" id="Rectangle 2" o:spid="_x0000_s1026" style="position:absolute;margin-left:22.5pt;margin-top:1.5pt;width:444pt;height:163.1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" filled="f">
                <v:stroke startarrowwidth="narrow" startarrowlength="short" endarrowwidth="narrow" endarrowlength="short" joinstyle="round"/>
                <v:textbox inset="2.53958mm,2.53958mm,2.53958mm,2.53958mm">
                  <w:txbxContent>
                    <w:p w14:paraId="75043D1E" w14:textId="1D88598A" w:rsidR="001E1F76" w:rsidRDefault="00160C76" w:rsidP="00160C76">
                      <w:pPr>
                        <w:spacing w:line="240" w:lineRule="auto"/>
                        <w:jc w:val="both"/>
                        <w:textDirection w:val="btLr"/>
                      </w:pPr>
                      <w:r>
                        <w:t xml:space="preserve">Funds for the 2020 General Election were used to include an information sheet with every ballot sent listing the ways that ballots could be returned and encouraging voters to utilize our ballot drop boxes for contactless voting.  We also provided hand sanitation stations at our polling location, as well as providing single use pens and stylus to enable voters to vote without ‘touching’ everything.   </w:t>
                      </w:r>
                    </w:p>
                  </w:txbxContent>
                </v:textbox>
                <w10:wrap type="square"/>
              </v:rect>
            </w:pict>
          </mc:Fallback>
        </mc:AlternateContent>
      </w:r>
    </w:p>
    <w:p w14:paraId="54777859" w14:textId="77777777" w:rsidR="001E1F76" w:rsidRDefault="001E1F76">
      <w:pPr>
        <w:rPr>
          <w:rFonts w:ascii="Roboto" w:eastAsia="Roboto" w:hAnsi="Roboto" w:cs="Roboto"/>
          <w:b/>
          <w:sz w:val="20"/>
          <w:szCs w:val="20"/>
        </w:rPr>
      </w:pPr>
    </w:p>
    <w:p w14:paraId="0650D450" w14:textId="77777777" w:rsidR="001E1F76" w:rsidRDefault="001E1F76">
      <w:pPr>
        <w:rPr>
          <w:rFonts w:ascii="Roboto" w:eastAsia="Roboto" w:hAnsi="Roboto" w:cs="Roboto"/>
          <w:b/>
          <w:sz w:val="20"/>
          <w:szCs w:val="20"/>
        </w:rPr>
      </w:pPr>
    </w:p>
    <w:p w14:paraId="65EDBCB4" w14:textId="77777777" w:rsidR="001E1F76" w:rsidRDefault="001E1F76">
      <w:pPr>
        <w:rPr>
          <w:rFonts w:ascii="Roboto" w:eastAsia="Roboto" w:hAnsi="Roboto" w:cs="Roboto"/>
          <w:b/>
          <w:sz w:val="20"/>
          <w:szCs w:val="20"/>
        </w:rPr>
      </w:pPr>
    </w:p>
    <w:p w14:paraId="6C6D35B5" w14:textId="77777777" w:rsidR="001E1F76" w:rsidRDefault="001E1F76">
      <w:pPr>
        <w:rPr>
          <w:rFonts w:ascii="Roboto" w:eastAsia="Roboto" w:hAnsi="Roboto" w:cs="Roboto"/>
          <w:b/>
          <w:sz w:val="20"/>
          <w:szCs w:val="20"/>
        </w:rPr>
      </w:pPr>
    </w:p>
    <w:p w14:paraId="34B2454F" w14:textId="77777777" w:rsidR="001E1F76" w:rsidRDefault="001E1F76">
      <w:pPr>
        <w:rPr>
          <w:rFonts w:ascii="Roboto" w:eastAsia="Roboto" w:hAnsi="Roboto" w:cs="Roboto"/>
          <w:b/>
          <w:sz w:val="20"/>
          <w:szCs w:val="20"/>
        </w:rPr>
      </w:pPr>
    </w:p>
    <w:p w14:paraId="3619B88C" w14:textId="77777777" w:rsidR="001E1F76" w:rsidRDefault="001E1F76">
      <w:pPr>
        <w:rPr>
          <w:rFonts w:ascii="Roboto" w:eastAsia="Roboto" w:hAnsi="Roboto" w:cs="Roboto"/>
          <w:b/>
          <w:sz w:val="20"/>
          <w:szCs w:val="20"/>
        </w:rPr>
      </w:pPr>
    </w:p>
    <w:p w14:paraId="13C9AC54" w14:textId="77777777" w:rsidR="001E1F76" w:rsidRDefault="001E1F76">
      <w:pPr>
        <w:rPr>
          <w:rFonts w:ascii="Roboto" w:eastAsia="Roboto" w:hAnsi="Roboto" w:cs="Roboto"/>
          <w:b/>
          <w:sz w:val="20"/>
          <w:szCs w:val="20"/>
        </w:rPr>
      </w:pPr>
    </w:p>
    <w:p w14:paraId="3AE4C159" w14:textId="77777777" w:rsidR="001E1F76" w:rsidRDefault="001E1F76">
      <w:pPr>
        <w:ind w:left="720"/>
        <w:rPr>
          <w:rFonts w:ascii="Roboto" w:eastAsia="Roboto" w:hAnsi="Roboto" w:cs="Roboto"/>
          <w:b/>
          <w:sz w:val="20"/>
          <w:szCs w:val="20"/>
        </w:rPr>
      </w:pPr>
    </w:p>
    <w:p w14:paraId="74DA3AF6" w14:textId="77777777" w:rsidR="001E1F76" w:rsidRDefault="001E1F76">
      <w:pPr>
        <w:ind w:left="720"/>
        <w:rPr>
          <w:rFonts w:ascii="Roboto" w:eastAsia="Roboto" w:hAnsi="Roboto" w:cs="Roboto"/>
          <w:b/>
          <w:sz w:val="20"/>
          <w:szCs w:val="20"/>
        </w:rPr>
      </w:pPr>
    </w:p>
    <w:p w14:paraId="7314E214" w14:textId="77777777" w:rsidR="001E1F76" w:rsidRDefault="001E1F76">
      <w:pPr>
        <w:ind w:left="720"/>
        <w:rPr>
          <w:rFonts w:ascii="Roboto" w:eastAsia="Roboto" w:hAnsi="Roboto" w:cs="Roboto"/>
          <w:b/>
          <w:sz w:val="20"/>
          <w:szCs w:val="20"/>
        </w:rPr>
      </w:pPr>
    </w:p>
    <w:p w14:paraId="03321D12" w14:textId="77777777" w:rsidR="001E1F76" w:rsidRDefault="001E1F76">
      <w:pPr>
        <w:ind w:left="720"/>
        <w:rPr>
          <w:rFonts w:ascii="Roboto" w:eastAsia="Roboto" w:hAnsi="Roboto" w:cs="Roboto"/>
          <w:b/>
          <w:sz w:val="20"/>
          <w:szCs w:val="20"/>
        </w:rPr>
      </w:pPr>
    </w:p>
    <w:p w14:paraId="3491DC22" w14:textId="77777777" w:rsidR="001E1F76" w:rsidRDefault="001E1F76">
      <w:pPr>
        <w:ind w:left="720"/>
        <w:rPr>
          <w:rFonts w:ascii="Roboto" w:eastAsia="Roboto" w:hAnsi="Roboto" w:cs="Roboto"/>
          <w:b/>
          <w:sz w:val="20"/>
          <w:szCs w:val="20"/>
        </w:rPr>
      </w:pPr>
    </w:p>
    <w:p w14:paraId="5AB6DEB7" w14:textId="77777777" w:rsidR="001E1F76" w:rsidRDefault="001E1F76">
      <w:pPr>
        <w:ind w:left="720"/>
        <w:rPr>
          <w:rFonts w:ascii="Roboto" w:eastAsia="Roboto" w:hAnsi="Roboto" w:cs="Roboto"/>
          <w:b/>
          <w:sz w:val="20"/>
          <w:szCs w:val="20"/>
        </w:rPr>
      </w:pPr>
    </w:p>
    <w:p w14:paraId="348B0592" w14:textId="77777777" w:rsidR="001E1F76" w:rsidRDefault="004C672B">
      <w:pPr>
        <w:numPr>
          <w:ilvl w:val="0"/>
          <w:numId w:val="1"/>
        </w:numPr>
        <w:rPr>
          <w:rFonts w:ascii="Roboto" w:eastAsia="Roboto" w:hAnsi="Roboto" w:cs="Roboto"/>
          <w:b/>
          <w:sz w:val="20"/>
          <w:szCs w:val="20"/>
        </w:rPr>
      </w:pPr>
      <w:r>
        <w:rPr>
          <w:rFonts w:ascii="Roboto" w:eastAsia="Roboto" w:hAnsi="Roboto" w:cs="Roboto"/>
          <w:b/>
          <w:sz w:val="20"/>
          <w:szCs w:val="20"/>
        </w:rPr>
        <w:t>What were some challenges and major issues the county faced in responding to the pandemic?</w:t>
      </w:r>
    </w:p>
    <w:p w14:paraId="54618BE1" w14:textId="77777777" w:rsidR="001E1F76" w:rsidRDefault="001E1F76">
      <w:pPr>
        <w:ind w:left="720"/>
        <w:rPr>
          <w:rFonts w:ascii="Roboto" w:eastAsia="Roboto" w:hAnsi="Roboto" w:cs="Roboto"/>
          <w:b/>
          <w:sz w:val="20"/>
          <w:szCs w:val="20"/>
        </w:rPr>
      </w:pPr>
    </w:p>
    <w:p w14:paraId="3D400869" w14:textId="77777777" w:rsidR="001E1F76" w:rsidRDefault="004C672B">
      <w:pPr>
        <w:jc w:val="right"/>
        <w:rPr>
          <w:rFonts w:ascii="Roboto" w:eastAsia="Roboto" w:hAnsi="Roboto" w:cs="Roboto"/>
          <w:b/>
          <w:sz w:val="20"/>
          <w:szCs w:val="20"/>
        </w:rPr>
      </w:pPr>
      <w:r>
        <w:rPr>
          <w:noProof/>
        </w:rPr>
        <mc:AlternateContent>
          <mc:Choice Requires="wps">
            <w:drawing>
              <wp:anchor distT="0" distB="0" distL="0" distR="0" simplePos="0" relativeHeight="251660288" behindDoc="0" locked="0" layoutInCell="1" hidden="0" allowOverlap="1" wp14:anchorId="2DA294EE" wp14:editId="5138398A">
                <wp:simplePos x="0" y="0"/>
                <wp:positionH relativeFrom="column">
                  <wp:posOffset>285750</wp:posOffset>
                </wp:positionH>
                <wp:positionV relativeFrom="paragraph">
                  <wp:posOffset>19050</wp:posOffset>
                </wp:positionV>
                <wp:extent cx="5638800" cy="2328863"/>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1353950" y="1256550"/>
                          <a:ext cx="7198200" cy="3087900"/>
                        </a:xfrm>
                        <a:prstGeom prst="rect">
                          <a:avLst/>
                        </a:prstGeom>
                        <a:noFill/>
                        <a:ln w="9525" cap="flat" cmpd="sng">
                          <a:solidFill>
                            <a:srgbClr val="000000"/>
                          </a:solidFill>
                          <a:prstDash val="solid"/>
                          <a:round/>
                          <a:headEnd type="none" w="sm" len="sm"/>
                          <a:tailEnd type="none" w="sm" len="sm"/>
                        </a:ln>
                      </wps:spPr>
                      <wps:txbx>
                        <w:txbxContent>
                          <w:p w14:paraId="0E80152A" w14:textId="25594CD6" w:rsidR="001E1F76" w:rsidRDefault="00CA00EC">
                            <w:pPr>
                              <w:spacing w:line="240" w:lineRule="auto"/>
                              <w:textDirection w:val="btLr"/>
                            </w:pPr>
                            <w:r>
                              <w:t xml:space="preserve">One of the challenges we faced was the misinformation that came to voters from many sources. </w:t>
                            </w:r>
                            <w:r w:rsidR="000413FE">
                              <w:t xml:space="preserve">To combat this misinformation, we pushed information to voters through many sources including </w:t>
                            </w:r>
                            <w:proofErr w:type="spellStart"/>
                            <w:r w:rsidR="000413FE">
                              <w:t>facebook</w:t>
                            </w:r>
                            <w:proofErr w:type="spellEnd"/>
                            <w:r w:rsidR="000413FE">
                              <w:t>, county website, radio ads, a</w:t>
                            </w:r>
                            <w:r w:rsidR="003011A5">
                              <w:t xml:space="preserve">s well as </w:t>
                            </w:r>
                            <w:r w:rsidR="000413FE">
                              <w:t>includ</w:t>
                            </w:r>
                            <w:r w:rsidR="003011A5">
                              <w:t>ing</w:t>
                            </w:r>
                            <w:r w:rsidR="000413FE">
                              <w:t xml:space="preserve"> information for returning the ballot with each ballot we sent.  Although we encouraged voters to vote by mail or drop ballots into our drop boxes, several wanted to vote in person.  </w:t>
                            </w:r>
                            <w:r w:rsidR="00160C76">
                              <w:t>We combined our polling locations into one so that we had enough personnel to move voters through quickly</w:t>
                            </w:r>
                            <w:r w:rsidR="000413FE">
                              <w:t>, and tried to provide voting aids</w:t>
                            </w:r>
                            <w:r w:rsidR="003011A5">
                              <w:t xml:space="preserve"> (pens and stylus)</w:t>
                            </w:r>
                            <w:r w:rsidR="000413FE">
                              <w:t xml:space="preserve"> to ensure voter safety.</w:t>
                            </w:r>
                            <w:r w:rsidR="00160C76">
                              <w:t xml:space="preserve">  </w:t>
                            </w:r>
                          </w:p>
                        </w:txbxContent>
                      </wps:txbx>
                      <wps:bodyPr spcFirstLastPara="1" wrap="square" lIns="91425" tIns="91425" rIns="91425" bIns="91425" anchor="ctr" anchorCtr="0">
                        <a:noAutofit/>
                      </wps:bodyPr>
                    </wps:wsp>
                  </a:graphicData>
                </a:graphic>
              </wp:anchor>
            </w:drawing>
          </mc:Choice>
          <mc:Fallback>
            <w:pict>
              <v:rect w14:anchorId="2DA294EE" id="Rectangle 1" o:spid="_x0000_s1027" style="position:absolute;left:0;text-align:left;margin-left:22.5pt;margin-top:1.5pt;width:444pt;height:183.4pt;z-index:25166028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" filled="f">
                <v:stroke startarrowwidth="narrow" startarrowlength="short" endarrowwidth="narrow" endarrowlength="short" joinstyle="round"/>
                <v:textbox inset="2.53958mm,2.53958mm,2.53958mm,2.53958mm">
                  <w:txbxContent>
                    <w:p w14:paraId="0E80152A" w14:textId="25594CD6" w:rsidR="001E1F76" w:rsidRDefault="00CA00EC">
                      <w:pPr>
                        <w:spacing w:line="240" w:lineRule="auto"/>
                        <w:textDirection w:val="btLr"/>
                      </w:pPr>
                      <w:r>
                        <w:t xml:space="preserve">One of the challenges we faced was the misinformation that came to voters from many sources. </w:t>
                      </w:r>
                      <w:r w:rsidR="000413FE">
                        <w:t xml:space="preserve">To combat this misinformation, we pushed information to voters through many sources including </w:t>
                      </w:r>
                      <w:proofErr w:type="spellStart"/>
                      <w:r w:rsidR="000413FE">
                        <w:t>facebook</w:t>
                      </w:r>
                      <w:proofErr w:type="spellEnd"/>
                      <w:r w:rsidR="000413FE">
                        <w:t>, county website, radio ads, a</w:t>
                      </w:r>
                      <w:r w:rsidR="003011A5">
                        <w:t xml:space="preserve">s well as </w:t>
                      </w:r>
                      <w:r w:rsidR="000413FE">
                        <w:t>includ</w:t>
                      </w:r>
                      <w:r w:rsidR="003011A5">
                        <w:t>ing</w:t>
                      </w:r>
                      <w:r w:rsidR="000413FE">
                        <w:t xml:space="preserve"> information for returning the ballot with each ballot we sent.  Although we encouraged voters to vote by mail or drop ballots into our drop boxes, several wanted to vote in person.  </w:t>
                      </w:r>
                      <w:r w:rsidR="00160C76">
                        <w:t>We combined our polling locations into one so that we had enough personnel to move voters through quickly</w:t>
                      </w:r>
                      <w:r w:rsidR="000413FE">
                        <w:t>, and tried to provide voting aids</w:t>
                      </w:r>
                      <w:r w:rsidR="003011A5">
                        <w:t xml:space="preserve"> (pens and stylus)</w:t>
                      </w:r>
                      <w:r w:rsidR="000413FE">
                        <w:t xml:space="preserve"> to ensure voter safety.</w:t>
                      </w:r>
                      <w:r w:rsidR="00160C76">
                        <w:t xml:space="preserve">  </w:t>
                      </w:r>
                    </w:p>
                  </w:txbxContent>
                </v:textbox>
                <w10:wrap type="square"/>
              </v:rect>
            </w:pict>
          </mc:Fallback>
        </mc:AlternateContent>
      </w:r>
    </w:p>
    <w:sectPr w:rsidR="001E1F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egreya SC">
    <w:altName w:val="Times New Roman"/>
    <w:panose1 w:val="020B0604020202020204"/>
    <w:charset w:val="00"/>
    <w:family w:val="auto"/>
    <w:pitch w:val="default"/>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359A7"/>
    <w:multiLevelType w:val="multilevel"/>
    <w:tmpl w:val="49DAB7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95423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F76"/>
    <w:rsid w:val="000413FE"/>
    <w:rsid w:val="00160C76"/>
    <w:rsid w:val="001C1DDD"/>
    <w:rsid w:val="001E1F76"/>
    <w:rsid w:val="003011A5"/>
    <w:rsid w:val="004C672B"/>
    <w:rsid w:val="0092504E"/>
    <w:rsid w:val="00CA00EC"/>
    <w:rsid w:val="00CD2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CCE0"/>
  <w15:docId w15:val="{D4FDE3E5-2CE4-6D47-8055-8F5CD32E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2504E"/>
    <w:rPr>
      <w:color w:val="0000FF" w:themeColor="hyperlink"/>
      <w:u w:val="single"/>
    </w:rPr>
  </w:style>
  <w:style w:type="character" w:styleId="UnresolvedMention">
    <w:name w:val="Unresolved Mention"/>
    <w:basedOn w:val="DefaultParagraphFont"/>
    <w:uiPriority w:val="99"/>
    <w:semiHidden/>
    <w:unhideWhenUsed/>
    <w:rsid w:val="00925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Crowther</dc:creator>
  <cp:lastModifiedBy>Amy Scott Grant</cp:lastModifiedBy>
  <cp:revision>2</cp:revision>
  <dcterms:created xsi:type="dcterms:W3CDTF">2024-02-22T16:08:00Z</dcterms:created>
  <dcterms:modified xsi:type="dcterms:W3CDTF">2024-02-22T16:08:00Z</dcterms:modified>
</cp:coreProperties>
</file>